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1E9B6" w14:textId="5D756FB9" w:rsidR="00BB0509" w:rsidRDefault="00957C1B" w:rsidP="00957C1B">
      <w:pPr>
        <w:jc w:val="center"/>
        <w:rPr>
          <w:b/>
          <w:bCs/>
          <w:lang w:val="es-ES"/>
        </w:rPr>
      </w:pPr>
      <w:r w:rsidRPr="00957C1B">
        <w:rPr>
          <w:b/>
          <w:bCs/>
          <w:lang w:val="es-ES"/>
        </w:rPr>
        <w:t xml:space="preserve">ACTUALIZACION ESTANDARES PARA IMPLEMENTACION DE SYSCOM40 </w:t>
      </w:r>
      <w:r w:rsidR="004808B2">
        <w:rPr>
          <w:b/>
          <w:bCs/>
          <w:lang w:val="es-ES"/>
        </w:rPr>
        <w:t>EN LOS MODULOS (</w:t>
      </w:r>
      <w:r w:rsidRPr="00957C1B">
        <w:rPr>
          <w:b/>
          <w:bCs/>
          <w:lang w:val="es-ES"/>
        </w:rPr>
        <w:t>COMERCIAL, NOMINA, ACTIVOS FIJOS</w:t>
      </w:r>
      <w:r w:rsidR="004808B2">
        <w:rPr>
          <w:b/>
          <w:bCs/>
          <w:lang w:val="es-ES"/>
        </w:rPr>
        <w:t>).</w:t>
      </w:r>
    </w:p>
    <w:p w14:paraId="7D4BE37F" w14:textId="2199DCFB" w:rsidR="006D024E" w:rsidRDefault="00164B85" w:rsidP="00957C1B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BASE DE DATOS </w:t>
      </w:r>
      <w:r w:rsidR="006D024E">
        <w:rPr>
          <w:b/>
          <w:bCs/>
          <w:lang w:val="es-ES"/>
        </w:rPr>
        <w:t>(DB</w:t>
      </w:r>
      <w:r w:rsidR="00D51A8E">
        <w:rPr>
          <w:b/>
          <w:bCs/>
          <w:lang w:val="es-ES"/>
        </w:rPr>
        <w:t>SYSCOM</w:t>
      </w:r>
      <w:r w:rsidR="006D024E">
        <w:rPr>
          <w:b/>
          <w:bCs/>
          <w:lang w:val="es-ES"/>
        </w:rPr>
        <w:t>40)</w:t>
      </w:r>
    </w:p>
    <w:p w14:paraId="5C7C010B" w14:textId="1CCD9E02" w:rsidR="00957C1B" w:rsidRDefault="00957C1B" w:rsidP="00957C1B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(19/04/2021)</w:t>
      </w:r>
    </w:p>
    <w:p w14:paraId="1D88652F" w14:textId="149E8EDF" w:rsidR="00957C1B" w:rsidRDefault="00957C1B" w:rsidP="001211AA">
      <w:pPr>
        <w:jc w:val="both"/>
        <w:rPr>
          <w:b/>
          <w:bCs/>
          <w:lang w:val="es-ES"/>
        </w:rPr>
      </w:pPr>
    </w:p>
    <w:p w14:paraId="3D57CAF8" w14:textId="18DDDF5B" w:rsidR="00D51A8E" w:rsidRDefault="00D51A8E" w:rsidP="001211AA">
      <w:pPr>
        <w:pStyle w:val="Prrafodelista"/>
        <w:numPr>
          <w:ilvl w:val="0"/>
          <w:numId w:val="1"/>
        </w:numPr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Después de creada la base de datos </w:t>
      </w:r>
      <w:proofErr w:type="spellStart"/>
      <w:r>
        <w:rPr>
          <w:b/>
          <w:bCs/>
          <w:lang w:val="es-ES"/>
        </w:rPr>
        <w:t>dbsyscom</w:t>
      </w:r>
      <w:proofErr w:type="spellEnd"/>
      <w:r>
        <w:rPr>
          <w:b/>
          <w:bCs/>
          <w:lang w:val="es-ES"/>
        </w:rPr>
        <w:t xml:space="preserve"> se copian los registros </w:t>
      </w:r>
      <w:r w:rsidR="007268B4">
        <w:rPr>
          <w:b/>
          <w:bCs/>
          <w:lang w:val="es-ES"/>
        </w:rPr>
        <w:t>iniciales</w:t>
      </w:r>
      <w:r>
        <w:rPr>
          <w:b/>
          <w:bCs/>
          <w:lang w:val="es-ES"/>
        </w:rPr>
        <w:t xml:space="preserve"> de la </w:t>
      </w:r>
      <w:proofErr w:type="spellStart"/>
      <w:r>
        <w:rPr>
          <w:b/>
          <w:bCs/>
          <w:lang w:val="es-ES"/>
        </w:rPr>
        <w:t>dbsyscom</w:t>
      </w:r>
      <w:proofErr w:type="spellEnd"/>
      <w:r>
        <w:rPr>
          <w:b/>
          <w:bCs/>
          <w:lang w:val="es-ES"/>
        </w:rPr>
        <w:t xml:space="preserve"> Access.</w:t>
      </w:r>
    </w:p>
    <w:p w14:paraId="21DBCFD7" w14:textId="1064D8EC" w:rsidR="00957C1B" w:rsidRDefault="00957C1B" w:rsidP="00D51A8E">
      <w:pPr>
        <w:pStyle w:val="Prrafodelista"/>
        <w:jc w:val="both"/>
        <w:rPr>
          <w:b/>
          <w:bCs/>
          <w:lang w:val="es-ES"/>
        </w:rPr>
      </w:pPr>
      <w:r>
        <w:rPr>
          <w:b/>
          <w:bCs/>
          <w:lang w:val="es-ES"/>
        </w:rPr>
        <w:t>Se revisan los valores predeterminados</w:t>
      </w:r>
      <w:r w:rsidR="00D51A8E">
        <w:rPr>
          <w:b/>
          <w:bCs/>
          <w:lang w:val="es-ES"/>
        </w:rPr>
        <w:t xml:space="preserve"> de la base de datos </w:t>
      </w:r>
      <w:proofErr w:type="spellStart"/>
      <w:r w:rsidR="00D51A8E">
        <w:rPr>
          <w:b/>
          <w:bCs/>
          <w:lang w:val="es-ES"/>
        </w:rPr>
        <w:t>dbsyscom</w:t>
      </w:r>
      <w:proofErr w:type="spellEnd"/>
      <w:r w:rsidR="00D51A8E">
        <w:rPr>
          <w:b/>
          <w:bCs/>
          <w:lang w:val="es-ES"/>
        </w:rPr>
        <w:t xml:space="preserve"> -</w:t>
      </w:r>
      <w:r w:rsidR="007268B4">
        <w:rPr>
          <w:b/>
          <w:bCs/>
          <w:lang w:val="es-ES"/>
        </w:rPr>
        <w:t>A</w:t>
      </w:r>
      <w:r w:rsidR="00D51A8E">
        <w:rPr>
          <w:b/>
          <w:bCs/>
          <w:lang w:val="es-ES"/>
        </w:rPr>
        <w:t>ccess</w:t>
      </w:r>
      <w:r>
        <w:rPr>
          <w:b/>
          <w:bCs/>
          <w:lang w:val="es-ES"/>
        </w:rPr>
        <w:t xml:space="preserve"> de las siguientes tablas</w:t>
      </w:r>
      <w:r w:rsidR="004808B2">
        <w:rPr>
          <w:b/>
          <w:bCs/>
          <w:lang w:val="es-ES"/>
        </w:rPr>
        <w:t xml:space="preserve"> y se actualizan</w:t>
      </w:r>
      <w:r>
        <w:rPr>
          <w:b/>
          <w:bCs/>
          <w:lang w:val="es-ES"/>
        </w:rPr>
        <w:t>:</w:t>
      </w:r>
    </w:p>
    <w:p w14:paraId="3C267629" w14:textId="55953260" w:rsidR="00957C1B" w:rsidRDefault="00957C1B" w:rsidP="001211AA">
      <w:pPr>
        <w:pStyle w:val="Prrafodelista"/>
        <w:jc w:val="both"/>
        <w:rPr>
          <w:b/>
          <w:bCs/>
          <w:lang w:val="es-ES"/>
        </w:rPr>
      </w:pPr>
    </w:p>
    <w:p w14:paraId="57BA6B6F" w14:textId="77477F81" w:rsidR="00F3588B" w:rsidRDefault="00F3588B" w:rsidP="001211AA">
      <w:pPr>
        <w:pStyle w:val="Prrafodelista"/>
        <w:jc w:val="both"/>
        <w:rPr>
          <w:b/>
          <w:bCs/>
          <w:lang w:val="es-ES"/>
        </w:rPr>
      </w:pPr>
      <w:r>
        <w:rPr>
          <w:b/>
          <w:bCs/>
          <w:lang w:val="es-ES"/>
        </w:rPr>
        <w:t>USANDO EL ADMIN40 SE COPIA LA “INFORMACION INCIAL”</w:t>
      </w:r>
    </w:p>
    <w:p w14:paraId="30491772" w14:textId="7F152B3B" w:rsidR="00EA14EF" w:rsidRDefault="00EA14EF" w:rsidP="001211AA">
      <w:pPr>
        <w:pStyle w:val="Prrafodelista"/>
        <w:jc w:val="both"/>
        <w:rPr>
          <w:b/>
          <w:bCs/>
          <w:lang w:val="es-ES"/>
        </w:rPr>
      </w:pPr>
    </w:p>
    <w:p w14:paraId="6A2866D3" w14:textId="6494BA49" w:rsidR="00EA14EF" w:rsidRDefault="00EA14EF" w:rsidP="001211AA">
      <w:pPr>
        <w:pStyle w:val="Prrafodelista"/>
        <w:jc w:val="both"/>
        <w:rPr>
          <w:b/>
          <w:bCs/>
          <w:lang w:val="es-ES"/>
        </w:rPr>
      </w:pPr>
      <w:r w:rsidRPr="00EA14EF">
        <w:rPr>
          <w:b/>
          <w:bCs/>
          <w:lang w:val="es-ES"/>
        </w:rPr>
        <w:drawing>
          <wp:inline distT="0" distB="0" distL="0" distR="0" wp14:anchorId="38BB6C2B" wp14:editId="23853CAB">
            <wp:extent cx="5612130" cy="3150235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F067E" w14:textId="77777777" w:rsidR="00F3588B" w:rsidRDefault="00F3588B" w:rsidP="001211AA">
      <w:pPr>
        <w:pStyle w:val="Prrafodelista"/>
        <w:jc w:val="both"/>
        <w:rPr>
          <w:b/>
          <w:bCs/>
          <w:lang w:val="es-ES"/>
        </w:rPr>
      </w:pPr>
    </w:p>
    <w:p w14:paraId="6CDA410B" w14:textId="6CF2F475" w:rsidR="00957C1B" w:rsidRDefault="004808B2" w:rsidP="001211AA">
      <w:pPr>
        <w:pStyle w:val="Prrafodelista"/>
        <w:jc w:val="both"/>
        <w:rPr>
          <w:lang w:val="es-ES"/>
        </w:rPr>
      </w:pPr>
      <w:r>
        <w:rPr>
          <w:b/>
          <w:bCs/>
          <w:lang w:val="es-ES"/>
        </w:rPr>
        <w:t>*</w:t>
      </w:r>
      <w:r w:rsidR="00957C1B">
        <w:rPr>
          <w:b/>
          <w:bCs/>
          <w:lang w:val="es-ES"/>
        </w:rPr>
        <w:t xml:space="preserve">EMPAQUES: </w:t>
      </w:r>
      <w:r>
        <w:rPr>
          <w:b/>
          <w:bCs/>
          <w:lang w:val="es-ES"/>
        </w:rPr>
        <w:t xml:space="preserve"> </w:t>
      </w:r>
      <w:r w:rsidR="00EC44D9">
        <w:rPr>
          <w:lang w:val="es-ES"/>
        </w:rPr>
        <w:t xml:space="preserve">Se </w:t>
      </w:r>
      <w:r w:rsidR="00D74E43">
        <w:rPr>
          <w:lang w:val="es-ES"/>
        </w:rPr>
        <w:t>actualizan</w:t>
      </w:r>
      <w:r w:rsidR="00EC44D9">
        <w:rPr>
          <w:lang w:val="es-ES"/>
        </w:rPr>
        <w:t xml:space="preserve"> los registros de los empaques los cuales</w:t>
      </w:r>
      <w:r>
        <w:rPr>
          <w:lang w:val="es-ES"/>
        </w:rPr>
        <w:t xml:space="preserve"> se usan en la creación de la (unidad de presentación del producto comercial).</w:t>
      </w:r>
    </w:p>
    <w:p w14:paraId="006175FD" w14:textId="6871E5E9" w:rsidR="004808B2" w:rsidRPr="00BA7391" w:rsidRDefault="004808B2" w:rsidP="001211AA">
      <w:pPr>
        <w:pStyle w:val="Prrafodelista"/>
        <w:jc w:val="both"/>
        <w:rPr>
          <w:lang w:val="es-ES"/>
        </w:rPr>
      </w:pPr>
      <w:r w:rsidRPr="00BA7391">
        <w:rPr>
          <w:lang w:val="es-ES"/>
        </w:rPr>
        <w:t>Los registros también se usan para el módulo de transporte, por lo cual se manejan los registros estándares del RNDC.</w:t>
      </w:r>
    </w:p>
    <w:p w14:paraId="748DFC39" w14:textId="4CEE8794" w:rsidR="004808B2" w:rsidRDefault="004808B2" w:rsidP="001211AA">
      <w:pPr>
        <w:pStyle w:val="Prrafodelista"/>
        <w:jc w:val="both"/>
        <w:rPr>
          <w:lang w:val="es-ES"/>
        </w:rPr>
      </w:pPr>
      <w:r w:rsidRPr="00BA7391">
        <w:rPr>
          <w:lang w:val="es-ES"/>
        </w:rPr>
        <w:t>Por lo anterior se actualizan con los valores predeterminado del RNDC, para el 2021.</w:t>
      </w:r>
    </w:p>
    <w:p w14:paraId="75D40ACF" w14:textId="6E532C12" w:rsidR="00BA7391" w:rsidRDefault="00BA7391" w:rsidP="001211AA">
      <w:pPr>
        <w:pStyle w:val="Prrafodelista"/>
        <w:jc w:val="both"/>
        <w:rPr>
          <w:lang w:val="es-ES"/>
        </w:rPr>
      </w:pPr>
      <w:r>
        <w:rPr>
          <w:lang w:val="es-ES"/>
        </w:rPr>
        <w:t>Anexo</w:t>
      </w:r>
      <w:r w:rsidR="001307ED">
        <w:rPr>
          <w:lang w:val="es-ES"/>
        </w:rPr>
        <w:t xml:space="preserve"> imagen del</w:t>
      </w:r>
      <w:r>
        <w:rPr>
          <w:lang w:val="es-ES"/>
        </w:rPr>
        <w:t xml:space="preserve"> maestro de códigos descargado de la página del RNDC.</w:t>
      </w:r>
    </w:p>
    <w:p w14:paraId="7800943B" w14:textId="6F7DAE78" w:rsidR="00BA7391" w:rsidRDefault="00BA7391" w:rsidP="001211AA">
      <w:pPr>
        <w:pStyle w:val="Prrafodelista"/>
        <w:jc w:val="both"/>
        <w:rPr>
          <w:lang w:val="es-ES"/>
        </w:rPr>
      </w:pPr>
      <w:r w:rsidRPr="00BA7391">
        <w:rPr>
          <w:noProof/>
          <w:lang w:val="es-ES"/>
        </w:rPr>
        <w:lastRenderedPageBreak/>
        <w:drawing>
          <wp:inline distT="0" distB="0" distL="0" distR="0" wp14:anchorId="6C215710" wp14:editId="7B3DBC38">
            <wp:extent cx="5189838" cy="20097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2850" cy="201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62E06" w14:textId="6F3D78E9" w:rsidR="001307ED" w:rsidRPr="004D0D06" w:rsidRDefault="003B6953" w:rsidP="001211AA">
      <w:pPr>
        <w:pStyle w:val="Prrafodelista"/>
        <w:jc w:val="both"/>
        <w:rPr>
          <w:lang w:val="es-ES"/>
        </w:rPr>
      </w:pPr>
      <w:r w:rsidRPr="003B6953">
        <w:rPr>
          <w:noProof/>
          <w:lang w:val="es-ES"/>
        </w:rPr>
        <w:drawing>
          <wp:inline distT="0" distB="0" distL="0" distR="0" wp14:anchorId="1B2740D1" wp14:editId="0AFBB0F2">
            <wp:extent cx="5178287" cy="3638155"/>
            <wp:effectExtent l="0" t="0" r="381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6157" cy="3643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EC26C" w14:textId="31F818F5" w:rsidR="001307ED" w:rsidRDefault="001307ED" w:rsidP="001211AA">
      <w:pPr>
        <w:pStyle w:val="Prrafodelista"/>
        <w:jc w:val="both"/>
        <w:rPr>
          <w:lang w:val="es-ES"/>
        </w:rPr>
      </w:pPr>
      <w:r w:rsidRPr="001307ED">
        <w:rPr>
          <w:b/>
          <w:bCs/>
          <w:lang w:val="es-ES"/>
        </w:rPr>
        <w:t>*LOCALIDADES</w:t>
      </w:r>
      <w:r>
        <w:rPr>
          <w:b/>
          <w:bCs/>
          <w:lang w:val="es-ES"/>
        </w:rPr>
        <w:t xml:space="preserve">: </w:t>
      </w:r>
      <w:r w:rsidRPr="001307ED">
        <w:rPr>
          <w:lang w:val="es-ES"/>
        </w:rPr>
        <w:t xml:space="preserve">Se </w:t>
      </w:r>
      <w:r w:rsidR="00D74E43">
        <w:rPr>
          <w:lang w:val="es-ES"/>
        </w:rPr>
        <w:t>incluye</w:t>
      </w:r>
      <w:r w:rsidR="00454DE0">
        <w:rPr>
          <w:lang w:val="es-ES"/>
        </w:rPr>
        <w:t xml:space="preserve"> 9.414</w:t>
      </w:r>
      <w:r w:rsidRPr="001307ED">
        <w:rPr>
          <w:lang w:val="es-ES"/>
        </w:rPr>
        <w:t xml:space="preserve"> </w:t>
      </w:r>
      <w:r w:rsidR="00D74E43">
        <w:rPr>
          <w:lang w:val="es-ES"/>
        </w:rPr>
        <w:t xml:space="preserve">registros de </w:t>
      </w:r>
      <w:r w:rsidRPr="001307ED">
        <w:rPr>
          <w:lang w:val="es-ES"/>
        </w:rPr>
        <w:t>códigos de municipios de Colombia de acuerdo al estándar de codificación</w:t>
      </w:r>
      <w:r>
        <w:rPr>
          <w:lang w:val="es-ES"/>
        </w:rPr>
        <w:t xml:space="preserve"> DANE</w:t>
      </w:r>
      <w:r w:rsidRPr="001307ED">
        <w:rPr>
          <w:lang w:val="es-ES"/>
        </w:rPr>
        <w:t>. Anteriormente se tenían en la base de datos DBSTANDAR.mdb</w:t>
      </w:r>
      <w:r w:rsidR="004D0D06">
        <w:rPr>
          <w:lang w:val="es-ES"/>
        </w:rPr>
        <w:t>. Se incluyen en la DBSYSCOM.MDB, para cuando se instal</w:t>
      </w:r>
      <w:r w:rsidR="000170CD">
        <w:rPr>
          <w:lang w:val="es-ES"/>
        </w:rPr>
        <w:t>en</w:t>
      </w:r>
      <w:r w:rsidR="004D0D06">
        <w:rPr>
          <w:lang w:val="es-ES"/>
        </w:rPr>
        <w:t xml:space="preserve"> los módulos (Comercial, Nomina, Activos Fijos).</w:t>
      </w:r>
    </w:p>
    <w:p w14:paraId="270EE71D" w14:textId="11764702" w:rsidR="00454DE0" w:rsidRDefault="00454DE0" w:rsidP="001211AA">
      <w:pPr>
        <w:pStyle w:val="Prrafodelista"/>
        <w:jc w:val="both"/>
        <w:rPr>
          <w:lang w:val="es-ES"/>
        </w:rPr>
      </w:pPr>
      <w:r w:rsidRPr="00454DE0">
        <w:rPr>
          <w:noProof/>
          <w:lang w:val="es-ES"/>
        </w:rPr>
        <w:lastRenderedPageBreak/>
        <w:drawing>
          <wp:inline distT="0" distB="0" distL="0" distR="0" wp14:anchorId="018ECBA8" wp14:editId="21CED797">
            <wp:extent cx="5214551" cy="2934335"/>
            <wp:effectExtent l="0" t="0" r="571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8737" cy="293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D6AD2" w14:textId="46D7B03D" w:rsidR="00454DE0" w:rsidRDefault="00454DE0" w:rsidP="001211AA">
      <w:pPr>
        <w:pStyle w:val="Prrafodelista"/>
        <w:jc w:val="both"/>
        <w:rPr>
          <w:lang w:val="es-ES"/>
        </w:rPr>
      </w:pPr>
    </w:p>
    <w:p w14:paraId="5B90E59B" w14:textId="298C2FCE" w:rsidR="00454DE0" w:rsidRDefault="00454DE0" w:rsidP="001211AA">
      <w:pPr>
        <w:pStyle w:val="Prrafodelista"/>
        <w:jc w:val="both"/>
        <w:rPr>
          <w:lang w:val="es-ES"/>
        </w:rPr>
      </w:pPr>
      <w:r w:rsidRPr="00454DE0">
        <w:rPr>
          <w:b/>
          <w:bCs/>
          <w:lang w:val="es-ES"/>
        </w:rPr>
        <w:t>*NOMDEFAULT:</w:t>
      </w:r>
      <w:r>
        <w:rPr>
          <w:lang w:val="es-ES"/>
        </w:rPr>
        <w:t xml:space="preserve"> Se </w:t>
      </w:r>
      <w:r w:rsidR="00D74E43">
        <w:rPr>
          <w:lang w:val="es-ES"/>
        </w:rPr>
        <w:t>incluyen</w:t>
      </w:r>
      <w:r w:rsidR="000170CD">
        <w:rPr>
          <w:lang w:val="es-ES"/>
        </w:rPr>
        <w:t xml:space="preserve"> 22</w:t>
      </w:r>
      <w:r>
        <w:rPr>
          <w:lang w:val="es-ES"/>
        </w:rPr>
        <w:t xml:space="preserve"> </w:t>
      </w:r>
      <w:r w:rsidR="00D74E43">
        <w:rPr>
          <w:lang w:val="es-ES"/>
        </w:rPr>
        <w:t>registros de</w:t>
      </w:r>
      <w:r>
        <w:rPr>
          <w:lang w:val="es-ES"/>
        </w:rPr>
        <w:t xml:space="preserve"> valores predeterminados para el año 2021, para el módulo de Nomina.</w:t>
      </w:r>
    </w:p>
    <w:p w14:paraId="7D187061" w14:textId="77777777" w:rsidR="00454DE0" w:rsidRDefault="00454DE0" w:rsidP="001211AA">
      <w:pPr>
        <w:pStyle w:val="Prrafodelista"/>
        <w:jc w:val="both"/>
        <w:rPr>
          <w:lang w:val="es-ES"/>
        </w:rPr>
      </w:pPr>
    </w:p>
    <w:p w14:paraId="67C6DAB3" w14:textId="76FCF05C" w:rsidR="00454DE0" w:rsidRPr="000170CD" w:rsidRDefault="00454DE0" w:rsidP="001211AA">
      <w:pPr>
        <w:pStyle w:val="Prrafodelista"/>
        <w:jc w:val="both"/>
        <w:rPr>
          <w:lang w:val="es-ES"/>
        </w:rPr>
      </w:pPr>
      <w:r w:rsidRPr="00454DE0">
        <w:rPr>
          <w:noProof/>
          <w:lang w:val="es-ES"/>
        </w:rPr>
        <w:drawing>
          <wp:inline distT="0" distB="0" distL="0" distR="0" wp14:anchorId="0A06AD7F" wp14:editId="50F152EA">
            <wp:extent cx="5158409" cy="3790950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7314" cy="38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CF665" w14:textId="4A0C5599" w:rsidR="00454DE0" w:rsidRDefault="00454DE0" w:rsidP="001211AA">
      <w:pPr>
        <w:pStyle w:val="Prrafodelista"/>
        <w:jc w:val="both"/>
        <w:rPr>
          <w:lang w:val="es-ES"/>
        </w:rPr>
      </w:pPr>
      <w:r w:rsidRPr="00454DE0">
        <w:rPr>
          <w:b/>
          <w:bCs/>
          <w:lang w:val="es-ES"/>
        </w:rPr>
        <w:t>*PRODESTANDARES:</w:t>
      </w:r>
      <w:r>
        <w:rPr>
          <w:lang w:val="es-ES"/>
        </w:rPr>
        <w:t xml:space="preserve"> Se incluyen</w:t>
      </w:r>
      <w:r w:rsidR="000170CD">
        <w:rPr>
          <w:lang w:val="es-ES"/>
        </w:rPr>
        <w:t xml:space="preserve"> 9.453</w:t>
      </w:r>
      <w:r>
        <w:rPr>
          <w:lang w:val="es-ES"/>
        </w:rPr>
        <w:t xml:space="preserve"> registros de los códigos estándares</w:t>
      </w:r>
      <w:r w:rsidR="00EC44D9">
        <w:rPr>
          <w:lang w:val="es-ES"/>
        </w:rPr>
        <w:t xml:space="preserve"> de productos</w:t>
      </w:r>
      <w:r>
        <w:rPr>
          <w:lang w:val="es-ES"/>
        </w:rPr>
        <w:t xml:space="preserve"> de la DIAN, para la comercialización. Tener en cuenta que este es el código equivalente de producto</w:t>
      </w:r>
      <w:r w:rsidR="000170CD">
        <w:rPr>
          <w:lang w:val="es-ES"/>
        </w:rPr>
        <w:t xml:space="preserve"> que se reporta a la DIAN al enviar la factura electrónica.</w:t>
      </w:r>
    </w:p>
    <w:p w14:paraId="7F681011" w14:textId="77777777" w:rsidR="000170CD" w:rsidRDefault="000170CD" w:rsidP="001211AA">
      <w:pPr>
        <w:pStyle w:val="Prrafodelista"/>
        <w:jc w:val="both"/>
        <w:rPr>
          <w:lang w:val="es-ES"/>
        </w:rPr>
      </w:pPr>
      <w:r w:rsidRPr="001307ED">
        <w:rPr>
          <w:lang w:val="es-ES"/>
        </w:rPr>
        <w:lastRenderedPageBreak/>
        <w:t>Anteriormente se tenían en la base de datos DBSTANDAR.mdb</w:t>
      </w:r>
      <w:r>
        <w:rPr>
          <w:lang w:val="es-ES"/>
        </w:rPr>
        <w:t>. Se incluyen en la DBSYSCOM.MDB, para cuando se instalen los módulos (Comercial, Nomina, Activos Fijos).</w:t>
      </w:r>
    </w:p>
    <w:p w14:paraId="24DE4E21" w14:textId="77777777" w:rsidR="000170CD" w:rsidRPr="001307ED" w:rsidRDefault="000170CD" w:rsidP="001211AA">
      <w:pPr>
        <w:pStyle w:val="Prrafodelista"/>
        <w:jc w:val="both"/>
        <w:rPr>
          <w:lang w:val="es-ES"/>
        </w:rPr>
      </w:pPr>
    </w:p>
    <w:p w14:paraId="26DA6852" w14:textId="60A1AE38" w:rsidR="000170CD" w:rsidRDefault="000170CD" w:rsidP="001211AA">
      <w:pPr>
        <w:pStyle w:val="Prrafodelista"/>
        <w:jc w:val="both"/>
        <w:rPr>
          <w:lang w:val="es-ES"/>
        </w:rPr>
      </w:pPr>
      <w:r w:rsidRPr="000170CD">
        <w:rPr>
          <w:noProof/>
          <w:lang w:val="es-ES"/>
        </w:rPr>
        <w:drawing>
          <wp:inline distT="0" distB="0" distL="0" distR="0" wp14:anchorId="5494C58C" wp14:editId="11449CF9">
            <wp:extent cx="5097977" cy="2872409"/>
            <wp:effectExtent l="0" t="0" r="7620" b="444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6769" cy="288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58DF6" w14:textId="77777777" w:rsidR="00EC44D9" w:rsidRPr="00EC44D9" w:rsidRDefault="00EC44D9" w:rsidP="001211AA">
      <w:pPr>
        <w:pStyle w:val="Prrafodelista"/>
        <w:jc w:val="both"/>
        <w:rPr>
          <w:lang w:val="es-ES"/>
        </w:rPr>
      </w:pPr>
    </w:p>
    <w:p w14:paraId="43C9AE44" w14:textId="063B8335" w:rsidR="00A3315A" w:rsidRDefault="00D74E43" w:rsidP="001211AA">
      <w:pPr>
        <w:pStyle w:val="Prrafodelista"/>
        <w:jc w:val="both"/>
        <w:rPr>
          <w:lang w:val="es-ES"/>
        </w:rPr>
      </w:pPr>
      <w:r>
        <w:rPr>
          <w:b/>
          <w:bCs/>
          <w:lang w:val="es-ES"/>
        </w:rPr>
        <w:t>*</w:t>
      </w:r>
      <w:r w:rsidR="000170CD" w:rsidRPr="000170CD">
        <w:rPr>
          <w:b/>
          <w:bCs/>
          <w:lang w:val="es-ES"/>
        </w:rPr>
        <w:t>SECTORESECO:</w:t>
      </w:r>
      <w:r w:rsidR="00E219B8">
        <w:rPr>
          <w:b/>
          <w:bCs/>
          <w:lang w:val="es-ES"/>
        </w:rPr>
        <w:t xml:space="preserve"> </w:t>
      </w:r>
      <w:r w:rsidR="00E219B8" w:rsidRPr="00A3315A">
        <w:rPr>
          <w:lang w:val="es-ES"/>
        </w:rPr>
        <w:t xml:space="preserve">Se </w:t>
      </w:r>
      <w:r>
        <w:rPr>
          <w:lang w:val="es-ES"/>
        </w:rPr>
        <w:t>incluyen</w:t>
      </w:r>
      <w:r w:rsidR="00EC44D9" w:rsidRPr="00A3315A">
        <w:rPr>
          <w:lang w:val="es-ES"/>
        </w:rPr>
        <w:t xml:space="preserve"> y se actualizan 732 registros de actividades económicas CIIU</w:t>
      </w:r>
      <w:r w:rsidR="00A3315A">
        <w:rPr>
          <w:lang w:val="es-ES"/>
        </w:rPr>
        <w:t xml:space="preserve"> De acuerdo al documento </w:t>
      </w:r>
      <w:proofErr w:type="spellStart"/>
      <w:r w:rsidR="00A3315A" w:rsidRPr="00632B91">
        <w:rPr>
          <w:b/>
          <w:bCs/>
          <w:lang w:val="es-ES"/>
        </w:rPr>
        <w:t>pdf</w:t>
      </w:r>
      <w:proofErr w:type="spellEnd"/>
      <w:r w:rsidR="00A3315A" w:rsidRPr="00632B91">
        <w:rPr>
          <w:b/>
          <w:bCs/>
          <w:lang w:val="es-ES"/>
        </w:rPr>
        <w:t xml:space="preserve"> (</w:t>
      </w:r>
      <w:proofErr w:type="spellStart"/>
      <w:r w:rsidR="00A3315A" w:rsidRPr="00632B91">
        <w:rPr>
          <w:b/>
          <w:bCs/>
          <w:lang w:val="es-ES"/>
        </w:rPr>
        <w:t>Abece</w:t>
      </w:r>
      <w:proofErr w:type="spellEnd"/>
      <w:r w:rsidR="00A3315A" w:rsidRPr="00632B91">
        <w:rPr>
          <w:b/>
          <w:bCs/>
          <w:lang w:val="es-ES"/>
        </w:rPr>
        <w:t>-Actividades-Económicas) y resolución 000114 del 21 de diciembre de 2020.</w:t>
      </w:r>
      <w:r w:rsidR="00A3315A">
        <w:rPr>
          <w:lang w:val="es-ES"/>
        </w:rPr>
        <w:t xml:space="preserve"> </w:t>
      </w:r>
      <w:r w:rsidR="00A3315A" w:rsidRPr="001307ED">
        <w:rPr>
          <w:lang w:val="es-ES"/>
        </w:rPr>
        <w:t>Anteriormente se tenían en la base de datos DBSTANDAR.mdb</w:t>
      </w:r>
      <w:r w:rsidR="00A3315A">
        <w:rPr>
          <w:lang w:val="es-ES"/>
        </w:rPr>
        <w:t>. Se incluyen en la DBSYSCOM.MDB, para cuando se instalen los módulos (Comercial, Nomina, Activos Fijos).</w:t>
      </w:r>
    </w:p>
    <w:p w14:paraId="03B713F4" w14:textId="2B2F49C3" w:rsidR="000170CD" w:rsidRDefault="000170CD" w:rsidP="001211AA">
      <w:pPr>
        <w:pStyle w:val="Prrafodelista"/>
        <w:jc w:val="both"/>
        <w:rPr>
          <w:lang w:val="es-ES"/>
        </w:rPr>
      </w:pPr>
    </w:p>
    <w:p w14:paraId="2D0F8BC9" w14:textId="10B67AE1" w:rsidR="00D74E43" w:rsidRDefault="00A3315A" w:rsidP="00D74E43">
      <w:pPr>
        <w:pStyle w:val="Prrafodelista"/>
        <w:rPr>
          <w:lang w:val="es-ES"/>
        </w:rPr>
      </w:pPr>
      <w:r w:rsidRPr="00A3315A">
        <w:rPr>
          <w:noProof/>
          <w:lang w:val="es-ES"/>
        </w:rPr>
        <w:drawing>
          <wp:inline distT="0" distB="0" distL="0" distR="0" wp14:anchorId="345C9E94" wp14:editId="711843CE">
            <wp:extent cx="5140411" cy="2943225"/>
            <wp:effectExtent l="0" t="0" r="317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44585" cy="294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4CB73" w14:textId="15C9227A" w:rsidR="00D74E43" w:rsidRDefault="00D74E43" w:rsidP="00D74E43">
      <w:pPr>
        <w:pStyle w:val="Prrafodelista"/>
        <w:rPr>
          <w:lang w:val="es-ES"/>
        </w:rPr>
      </w:pPr>
      <w:r w:rsidRPr="00D74E43">
        <w:rPr>
          <w:b/>
          <w:bCs/>
          <w:lang w:val="es-ES"/>
        </w:rPr>
        <w:t>*TIPOSRESPFIS:</w:t>
      </w:r>
      <w:r w:rsidR="00632B91">
        <w:rPr>
          <w:b/>
          <w:bCs/>
          <w:lang w:val="es-ES"/>
        </w:rPr>
        <w:t xml:space="preserve"> </w:t>
      </w:r>
      <w:r w:rsidR="00632B91" w:rsidRPr="00632B91">
        <w:rPr>
          <w:lang w:val="es-ES"/>
        </w:rPr>
        <w:t>Se incluyen</w:t>
      </w:r>
      <w:r w:rsidRPr="00632B91">
        <w:rPr>
          <w:lang w:val="es-ES"/>
        </w:rPr>
        <w:t xml:space="preserve"> 5 registros </w:t>
      </w:r>
      <w:r w:rsidR="00632B91">
        <w:rPr>
          <w:lang w:val="es-ES"/>
        </w:rPr>
        <w:t xml:space="preserve">de tipos de responsabilidad fiscal de acuerdo a </w:t>
      </w:r>
      <w:r w:rsidR="00BB4D6F">
        <w:rPr>
          <w:lang w:val="es-ES"/>
        </w:rPr>
        <w:t xml:space="preserve">ultimo estándar reportado por la DIAN, para </w:t>
      </w:r>
      <w:proofErr w:type="spellStart"/>
      <w:r w:rsidR="00BB4D6F">
        <w:rPr>
          <w:lang w:val="es-ES"/>
        </w:rPr>
        <w:t>el</w:t>
      </w:r>
      <w:proofErr w:type="spellEnd"/>
      <w:r w:rsidR="00BB4D6F">
        <w:rPr>
          <w:lang w:val="es-ES"/>
        </w:rPr>
        <w:t xml:space="preserve"> envió de facturación electrónica.</w:t>
      </w:r>
      <w:r w:rsidR="00632B91">
        <w:rPr>
          <w:lang w:val="es-ES"/>
        </w:rPr>
        <w:t xml:space="preserve"> </w:t>
      </w:r>
    </w:p>
    <w:p w14:paraId="603C6FDF" w14:textId="77777777" w:rsidR="00BB4D6F" w:rsidRDefault="00BB4D6F" w:rsidP="00D74E43">
      <w:pPr>
        <w:pStyle w:val="Prrafodelista"/>
        <w:rPr>
          <w:lang w:val="es-ES"/>
        </w:rPr>
      </w:pPr>
    </w:p>
    <w:p w14:paraId="527D50D2" w14:textId="32134ECE" w:rsidR="00BB4D6F" w:rsidRDefault="00BB4D6F" w:rsidP="00D74E43">
      <w:pPr>
        <w:pStyle w:val="Prrafodelista"/>
        <w:rPr>
          <w:lang w:val="es-ES"/>
        </w:rPr>
      </w:pPr>
      <w:r w:rsidRPr="00BB4D6F">
        <w:rPr>
          <w:noProof/>
          <w:lang w:val="es-ES"/>
        </w:rPr>
        <w:lastRenderedPageBreak/>
        <w:drawing>
          <wp:inline distT="0" distB="0" distL="0" distR="0" wp14:anchorId="30E48178" wp14:editId="49479D9A">
            <wp:extent cx="4421387" cy="1648491"/>
            <wp:effectExtent l="0" t="0" r="0" b="889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21387" cy="164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2FD85" w14:textId="3884A924" w:rsidR="00AB0295" w:rsidRDefault="00AB0295" w:rsidP="00D74E43">
      <w:pPr>
        <w:pStyle w:val="Prrafodelista"/>
        <w:rPr>
          <w:lang w:val="es-ES"/>
        </w:rPr>
      </w:pPr>
    </w:p>
    <w:p w14:paraId="54598B0A" w14:textId="0A37EAFC" w:rsidR="00AB0295" w:rsidRDefault="00AB0295" w:rsidP="00D74E43">
      <w:pPr>
        <w:pStyle w:val="Prrafodelista"/>
        <w:rPr>
          <w:lang w:val="es-ES"/>
        </w:rPr>
      </w:pPr>
    </w:p>
    <w:p w14:paraId="1E3E6BB0" w14:textId="0602695B" w:rsidR="00AB0295" w:rsidRDefault="00AB0295" w:rsidP="00D74E43">
      <w:pPr>
        <w:pStyle w:val="Prrafodelista"/>
        <w:rPr>
          <w:lang w:val="es-ES"/>
        </w:rPr>
      </w:pPr>
      <w:r>
        <w:rPr>
          <w:lang w:val="es-ES"/>
        </w:rPr>
        <w:t>NOTA: Hablar con Janeth para confirmar si se incluye el código 48- RESPONSABLES DE IVA y 49 NO RESPONSABLES DE IVA, en la tabla REGIMENDIAN.</w:t>
      </w:r>
    </w:p>
    <w:p w14:paraId="59359B6C" w14:textId="13F2DA05" w:rsidR="00BB4D6F" w:rsidRDefault="00BB4D6F" w:rsidP="00D74E43">
      <w:pPr>
        <w:pStyle w:val="Prrafodelista"/>
        <w:rPr>
          <w:lang w:val="es-ES"/>
        </w:rPr>
      </w:pPr>
    </w:p>
    <w:p w14:paraId="66A2B2C7" w14:textId="0AB168A5" w:rsidR="00BB4D6F" w:rsidRDefault="00BB4D6F" w:rsidP="00D74E43">
      <w:pPr>
        <w:pStyle w:val="Prrafodelista"/>
        <w:rPr>
          <w:lang w:val="es-ES"/>
        </w:rPr>
      </w:pPr>
    </w:p>
    <w:p w14:paraId="53082814" w14:textId="79C80EF9" w:rsidR="00BB4D6F" w:rsidRPr="00632B91" w:rsidRDefault="00BB4D6F" w:rsidP="00D74E43">
      <w:pPr>
        <w:pStyle w:val="Prrafodelista"/>
        <w:rPr>
          <w:lang w:val="es-ES"/>
        </w:rPr>
      </w:pPr>
    </w:p>
    <w:sectPr w:rsidR="00BB4D6F" w:rsidRPr="00632B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44256"/>
    <w:multiLevelType w:val="hybridMultilevel"/>
    <w:tmpl w:val="E49E03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1B"/>
    <w:rsid w:val="000170CD"/>
    <w:rsid w:val="001211AA"/>
    <w:rsid w:val="001307ED"/>
    <w:rsid w:val="00164B85"/>
    <w:rsid w:val="003B6953"/>
    <w:rsid w:val="003F488F"/>
    <w:rsid w:val="00433A3F"/>
    <w:rsid w:val="00454DE0"/>
    <w:rsid w:val="004808B2"/>
    <w:rsid w:val="004D0D06"/>
    <w:rsid w:val="00632B91"/>
    <w:rsid w:val="006D024E"/>
    <w:rsid w:val="007268B4"/>
    <w:rsid w:val="00957C1B"/>
    <w:rsid w:val="00A3315A"/>
    <w:rsid w:val="00AB0295"/>
    <w:rsid w:val="00AE2033"/>
    <w:rsid w:val="00BA7391"/>
    <w:rsid w:val="00BB4D6F"/>
    <w:rsid w:val="00C93EB9"/>
    <w:rsid w:val="00D51A8E"/>
    <w:rsid w:val="00D74E43"/>
    <w:rsid w:val="00E2036D"/>
    <w:rsid w:val="00E219B8"/>
    <w:rsid w:val="00EA14EF"/>
    <w:rsid w:val="00EC44D9"/>
    <w:rsid w:val="00F3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48B0"/>
  <w15:chartTrackingRefBased/>
  <w15:docId w15:val="{7B6B43EA-655C-42FB-8C64-D8E8FBBC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7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Gelvez</dc:creator>
  <cp:keywords/>
  <dc:description/>
  <cp:lastModifiedBy>Andres Gelvez</cp:lastModifiedBy>
  <cp:revision>32</cp:revision>
  <dcterms:created xsi:type="dcterms:W3CDTF">2021-04-17T22:19:00Z</dcterms:created>
  <dcterms:modified xsi:type="dcterms:W3CDTF">2021-04-19T00:57:00Z</dcterms:modified>
</cp:coreProperties>
</file>